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cbe49d604498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51853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DRŽAVNA VATROGASNA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1.287.645,84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1.635.909,91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965.481,27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1.370.957,69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322.164,57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264.952,22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157.909,67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70.653,39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157.909,67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70.653,39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164.254,90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194.298,83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godine ostvareni su prihodi  na kontu 67 ( izvor 11), kontu 66 (izvor 31), kontu 652 (izvor 43), kontu 639 ( izvor 52)  u iznosu od 1.635.909,91 €. što je za 27 % više nego u periodu prošle godine. Najveće povećanje prihoda odnosi se na prihod iz državnog proračuna koji se najvećim dijelom odnosi na plaće radnika, kao i investicijska ulaganja, te prihod po posebnim propisima zbog povećanja školarine i velikog broja upisanih polaznika u Državnu vatrogasnu školu.  Prihod iz izvora 11  ostvareni iz državnog proračuna u iznosu od 981.061,23 € i nemaju značaja utjecaj na višak manjak/prihoda.  Višak prihoda prenesen iz prethodnog razdoblja u iznosu od 526.295,53 eura korigiran je za 28.747,41 eura i doneseni višak prihoda iz prethodnog razdoblja sada iznosi 555.042,94  eura. Korekcija se odnosi na vlastiti prihod (izvor 31) u iznosu od 28.754,11 eura, Odlukom Hrvatske vatrogasn zajednice prenesen na upravljanje Državnoj vatrogasnoj školi.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367.302,66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589.693,10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160,5</w:t>
            </w:r>
          </w:p>
        </w:tc>
      </w:tr>
    </w:tbl>
    <w:p>
      <w:pPr>
        <w:spacing w:before="0" w:after="0"/>
      </w:pPr>
    </w:p>
    <w:p>
      <w:r>
        <w:t xml:space="preserve">     Na kontu 6526 evidentiran je prihod u iznosu od 589.693,10 €  za uplatu školarine za polaznike Državne vatrogasne škole, popravnih ispita kao, izdavanje duplikata svjedodžbi kao i osposobljavanje vatrogasaca. Indeks ostvarenja ima odstupanje od istog perioda  prošle godine zbog drugačije dinamike uplate polaznika za školarinu kao i povećanog broja polaznika koji su upisali školsku godinu 2025/2026. Naime povećao se broj upisanih polaznika u odnosu na prethodnu školsku godinu, a najznačajnije povećanje je u tome jer je povećana upisnina.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68.516,32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65.155,58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95,1</w:t>
            </w:r>
          </w:p>
        </w:tc>
      </w:tr>
    </w:tbl>
    <w:p>
      <w:pPr>
        <w:spacing w:before="0" w:after="0"/>
      </w:pPr>
    </w:p>
    <w:p>
      <w:r>
        <w:t xml:space="preserve">Prihod od prodaje proizvoda i robe te pruženih usluga odnosi se na prihod od smještaja polaznika Državne vatrogasne škole, kao i usluga ispitivanja vatrogasnih vozila i pjenila.</w:t>
      </w:r>
    </w:p>
    <w:p>
      <w:r>
        <w:t xml:space="preserve">Indeks ostvarenja približno se zadržao na istoj razini.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851.826,86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981.061,23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r>
        <w:t xml:space="preserve">Sredstva su osigurana u državnom proračunu u skladu sa financijskim planom, kao i njegovim planom trošenja.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502.278,37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660.369,20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r>
        <w:t xml:space="preserve">     Bruto plaće odnose se na prosječan broj zaposlenih 20. Indeks ostvarenja je povećan zbog zapošljavanja novog kadra kao i povećanjem plaća u javnim službama  koja  su bila u 2025. 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17.237,79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19.939,37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r>
        <w:t xml:space="preserve">Izdaci u ovoj šifri odnose se na isplatu regresa za 2025.g., dar za djecu za Sv. Nikolu, isplatu  jubilarne nagrade, otpremnine, isplate pomoći za smrt djelatnika, te isplata božićnice svim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87.639,82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117.140,77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r>
        <w:t xml:space="preserve">Doprinosi na plaće isplaćeni su temeljem zakonskih propisa koji uređuju obveze uplate doprinosa na plaće zaposlenih. Visina izdataka proizlazi iz izdataka na kontu 311 s tim da se za četiri osobe obračunava doprinos za MIO s povećanim trajanjem,  a na sve ostale zaposlene se primjenjuje doprinos za zdravstveno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35.884,20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42.939,81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r>
        <w:t xml:space="preserve">Naknade troškova zaposlenima izvršene su temeljem prava koji proizlazi iz kolektivnog ugovora, odnose se za prijevoz na posao i s posla i to za cijelu godinu. Razdoblje i broj zaposlenih kao u obrazloženju šifre 311. Također dio se odnosi na stručna usavršavanja zaposlenika kao i službena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46.457,73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107.434,02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231,3</w:t>
            </w:r>
          </w:p>
        </w:tc>
      </w:tr>
    </w:tbl>
    <w:p>
      <w:pPr>
        <w:spacing w:before="0" w:after="0"/>
      </w:pPr>
    </w:p>
    <w:p>
      <w:r>
        <w:t xml:space="preserve">Ovo su rashodi za redovno poslovanje Državne vatrogasne škole za četiri lokacije u Zagrebu, Osijeku, Splitu i Rijeci. Povećanje  rashoda u izvještajnom razdoblju djelom je uzrokovano donošenjem Odluke između Hrvatske vatrogasne zajednice i Državne vatrogasne škole o korištenju službenih vatrogasnih vozila u obavljanju redovitih i operativnih aktivnosti. Navedenom odlukom preuzete su i sve obveze, što uključuje troškove nabave goriva.   Nadalje, najveći dio povećanja odnosi se na nabavu kompletne službene uniforme za polaznike škole koje su odlukom upravnog vijeća škole nabavljane u ovoj godini što prijašnjih godina nije bio slučaj.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267.907,81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410.916,61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153,4</w:t>
            </w:r>
          </w:p>
        </w:tc>
      </w:tr>
    </w:tbl>
    <w:p>
      <w:pPr>
        <w:spacing w:before="0" w:after="0"/>
      </w:pPr>
    </w:p>
    <w:p>
      <w:r>
        <w:t xml:space="preserve">    U ovoj skupini izdataka značajni izdaci su na uslugama telefona, interneta, pošte i prijevoza , tekućeg i investicionog održavanja, izdacima za intelektualne i osobne usluge, zakupninama i najamninama, te računalnim uslugama. Izdaci za tekuće i investicijsko održavanje odnose se  na izmjenu stolarije  na objektu Državne vatrogasne škole, održavanje požarne kuće, popravak i održavanje vanjske fasade, bojanje uredskih prostora, održavanje vatrogasnih vozila, te razne  popravke opreme za rad. Zakupnine i najamnine su rashodi koji se odnose na dislocirane odjele u Osijeku, Splitu i Rijeci koje su ove godine zbog povećanog broja upisanih polaznika povećane. Također evidentiran je porast rashoda po osnovi ugovora o djelu, kao posljedica povećanog broja upisanih polaznika, što je zahtijevalo angažman dodatnog broja vanjskih suradnika radi osiguranja nesmetane i kvalitetne provedbe nastavnih i stručnih aktivnosti. Izdaci za intelektualne usluge se financiraju iz izvora 43 to jest iz naplaćene školarine. Kod povećanja rashoda računalnih usluga došlo je zbog obnove postojeće i proširenja telekomunikacijske i  mrežne infrastrukture.  Kod ostalih usluga veliki dio troškova odnosi se na tehnički pregled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148,5</w:t>
            </w:r>
          </w:p>
        </w:tc>
      </w:tr>
    </w:tbl>
    <w:p>
      <w:pPr>
        <w:spacing w:before="0" w:after="0"/>
      </w:pPr>
    </w:p>
    <w:p>
      <w:r>
        <w:t xml:space="preserve">Rashodi ove skupine odnose se na troškove premije osiguranja, reprezentacije, članarina i normi te pristojbi i naknada. Škola je već spomenutom odlukom o korištenju službenih vozila preuzela i samim time i obvezu osiguranja vozila. Škola je primljena u međunarodno članstvo udruge Europskih vatrogasnih škola, te je tim ulaskom prihvatila obvezu uplate njihove članarine. Nadalje nabavljale su se norme potrebne za nesmetano obavljanje naše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107.096,77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69.153,39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64,6</w:t>
            </w:r>
          </w:p>
        </w:tc>
      </w:tr>
    </w:tbl>
    <w:p>
      <w:pPr>
        <w:spacing w:before="0" w:after="0"/>
      </w:pPr>
    </w:p>
    <w:p>
      <w:r>
        <w:t xml:space="preserve">   I u 2025 godini nastavilo se sa modernizacijom opreme potrebne za izvođenje nastave, hidrauličnih alata, boca sa stlačenim zrakom, te drugom opremom za održavanje i zaštitu. Nadalje i dalje se unaprjeđuje informatizacija postojeće računalne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248,7</w:t>
            </w:r>
          </w:p>
        </w:tc>
      </w:tr>
    </w:tbl>
    <w:p>
      <w:pPr>
        <w:spacing w:before="0" w:after="0"/>
      </w:pPr>
    </w:p>
    <w:p>
      <w:r>
        <w:t xml:space="preserve">Obavljeni su obvezni sisitematski pregledi za 10 djelatnika kao i obvezni zdravstveni pregledi za obnovu vozačke dozvole c kategorije.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237.717,61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256.173,64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U 2025. izvršena je nabava imovine u vrijednosti od 70.653,39 eura,  Ispravak vrijednosti ove skupine obračunat u 2025. godini iznosi 52.197,36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377,2</w:t>
            </w:r>
          </w:p>
        </w:tc>
      </w:tr>
    </w:tbl>
    <w:p>
      <w:pPr>
        <w:spacing w:before="0" w:after="0"/>
      </w:pPr>
    </w:p>
    <w:p>
      <w:r>
        <w:t xml:space="preserve">Iznos od 1.089,73 eura ostalih potraživanja odnosi se na naknade koje se refundiraju (bolovanja, ozljede na radu).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38.795,54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15.787,47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40,7</w:t>
            </w:r>
          </w:p>
        </w:tc>
      </w:tr>
    </w:tbl>
    <w:p>
      <w:pPr>
        <w:spacing w:before="0" w:after="0"/>
      </w:pPr>
    </w:p>
    <w:p>
      <w:r>
        <w:t xml:space="preserve">Potraživanja od kupaca koji su potraživanje preneseno iz Vatrogasne škole – ustanove za obrazovanje odraslih i  potraživanja DVŠ za obveze nastale u 2025. godini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535.918,70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824.703,98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</w:t>
            </w:r>
          </w:p>
        </w:tc>
      </w:tr>
    </w:tbl>
    <w:p>
      <w:pPr>
        <w:spacing w:before="0" w:after="0"/>
      </w:pPr>
    </w:p>
    <w:p>
      <w:r>
        <w:t xml:space="preserve">Sredstva proračunskog korisnika uplaćena u proračun i odnose se na izvor 43 – sredstva za posebne namjene u iznosu 685.54,32 eura i sredstva vlastitih prihoda, izvor 31 u iznosu od 139.449,55 eura, izvor 52 u iznosu od 0,11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54.976,54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63.718,47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Obveza se odnosi na rashode za zaposlene (plaću), te poreze i doprinose za prosinac 2025.g.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383,4</w:t>
            </w:r>
          </w:p>
        </w:tc>
      </w:tr>
    </w:tbl>
    <w:p>
      <w:pPr>
        <w:spacing w:before="0" w:after="0"/>
      </w:pPr>
    </w:p>
    <w:p>
      <w:r>
        <w:t xml:space="preserve">Potraživanja za naknade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Sastoji se od potraživanja od kupaca koji je potraživanje preneseno iz Vatrogasne škole – ustanove za obrazovanje odraslih i nisu još naplaćena.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1a1ebb576a4326" /></Relationships>
</file>